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BA" w:rsidRPr="000C3C2A" w:rsidRDefault="000C3C2A" w:rsidP="000C3C2A">
      <w:pPr>
        <w:spacing w:line="500" w:lineRule="exact"/>
        <w:jc w:val="center"/>
        <w:rPr>
          <w:rFonts w:ascii="微软雅黑" w:eastAsia="微软雅黑" w:hAnsi="微软雅黑" w:cs="宋体"/>
          <w:b/>
          <w:bCs/>
          <w:color w:val="FF0000"/>
          <w:sz w:val="40"/>
          <w:szCs w:val="40"/>
        </w:rPr>
      </w:pPr>
      <w:bookmarkStart w:id="0" w:name="Title"/>
      <w:r w:rsidRPr="000C3C2A">
        <w:rPr>
          <w:rFonts w:ascii="微软雅黑" w:eastAsia="微软雅黑" w:hAnsi="微软雅黑" w:cs="Arial"/>
          <w:b/>
          <w:bCs/>
          <w:color w:val="FF0000"/>
          <w:sz w:val="40"/>
          <w:szCs w:val="40"/>
        </w:rPr>
        <w:t>《</w:t>
      </w:r>
      <w:r w:rsidR="00AE335B" w:rsidRPr="000C3C2A">
        <w:rPr>
          <w:rFonts w:ascii="微软雅黑" w:eastAsia="微软雅黑" w:hAnsi="微软雅黑" w:cs="Arial"/>
          <w:b/>
          <w:bCs/>
          <w:color w:val="FF0000"/>
          <w:sz w:val="40"/>
          <w:szCs w:val="40"/>
        </w:rPr>
        <w:t>中华人民共和国行政许可法</w:t>
      </w:r>
      <w:bookmarkEnd w:id="0"/>
      <w:r w:rsidRPr="000C3C2A">
        <w:rPr>
          <w:rFonts w:ascii="微软雅黑" w:eastAsia="微软雅黑" w:hAnsi="微软雅黑" w:cs="Arial"/>
          <w:b/>
          <w:bCs/>
          <w:color w:val="FF0000"/>
          <w:sz w:val="40"/>
          <w:szCs w:val="40"/>
        </w:rPr>
        <w:t>》</w:t>
      </w:r>
      <w:r w:rsidR="00664882" w:rsidRPr="00664882">
        <w:rPr>
          <w:rFonts w:ascii="微软雅黑" w:eastAsia="微软雅黑" w:hAnsi="微软雅黑" w:cs="Arial" w:hint="eastAsia"/>
          <w:bCs/>
          <w:sz w:val="24"/>
        </w:rPr>
        <w:t>2019-04-23</w:t>
      </w:r>
    </w:p>
    <w:p w:rsidR="001E1DBA" w:rsidRPr="000C3C2A" w:rsidRDefault="001E1DBA" w:rsidP="000C3C2A">
      <w:pPr>
        <w:spacing w:line="240" w:lineRule="exact"/>
        <w:ind w:firstLineChars="200" w:firstLine="392"/>
        <w:rPr>
          <w:rFonts w:ascii="微软雅黑" w:eastAsia="微软雅黑" w:hAnsi="微软雅黑" w:cs="宋体"/>
          <w:sz w:val="20"/>
          <w:szCs w:val="20"/>
        </w:rPr>
      </w:pPr>
    </w:p>
    <w:p w:rsidR="001E1DBA" w:rsidRPr="00664882" w:rsidRDefault="00AE335B" w:rsidP="000C3C2A">
      <w:pPr>
        <w:spacing w:line="240" w:lineRule="exact"/>
        <w:ind w:leftChars="200" w:left="632" w:rightChars="200" w:right="632"/>
        <w:rPr>
          <w:rFonts w:ascii="微软雅黑" w:eastAsia="微软雅黑" w:hAnsi="微软雅黑" w:cs="宋体"/>
          <w:color w:val="00B050"/>
          <w:sz w:val="20"/>
          <w:szCs w:val="20"/>
        </w:rPr>
      </w:pPr>
      <w:r w:rsidRPr="00664882">
        <w:rPr>
          <w:rFonts w:ascii="微软雅黑" w:eastAsia="微软雅黑" w:hAnsi="微软雅黑" w:cs="Arial" w:hint="eastAsia"/>
          <w:color w:val="00B050"/>
          <w:sz w:val="20"/>
          <w:szCs w:val="20"/>
        </w:rPr>
        <w:t>（</w:t>
      </w:r>
      <w:bookmarkStart w:id="1" w:name="TitleDescription"/>
      <w:r w:rsidRPr="00664882">
        <w:rPr>
          <w:rFonts w:ascii="微软雅黑" w:eastAsia="微软雅黑" w:hAnsi="微软雅黑"/>
          <w:color w:val="00B050"/>
          <w:sz w:val="20"/>
          <w:szCs w:val="20"/>
        </w:rPr>
        <w:t>2003</w:t>
      </w:r>
      <w:r w:rsidRPr="00664882">
        <w:rPr>
          <w:rFonts w:ascii="微软雅黑" w:eastAsia="微软雅黑" w:hAnsi="微软雅黑" w:hint="eastAsia"/>
          <w:color w:val="00B050"/>
          <w:sz w:val="20"/>
          <w:szCs w:val="20"/>
        </w:rPr>
        <w:t>年</w:t>
      </w:r>
      <w:r w:rsidRPr="00664882">
        <w:rPr>
          <w:rFonts w:ascii="微软雅黑" w:eastAsia="微软雅黑" w:hAnsi="微软雅黑"/>
          <w:color w:val="00B050"/>
          <w:sz w:val="20"/>
          <w:szCs w:val="20"/>
        </w:rPr>
        <w:t>8</w:t>
      </w:r>
      <w:r w:rsidRPr="00664882">
        <w:rPr>
          <w:rFonts w:ascii="微软雅黑" w:eastAsia="微软雅黑" w:hAnsi="微软雅黑" w:hint="eastAsia"/>
          <w:color w:val="00B050"/>
          <w:sz w:val="20"/>
          <w:szCs w:val="20"/>
        </w:rPr>
        <w:t>月</w:t>
      </w:r>
      <w:r w:rsidRPr="00664882">
        <w:rPr>
          <w:rFonts w:ascii="微软雅黑" w:eastAsia="微软雅黑" w:hAnsi="微软雅黑"/>
          <w:color w:val="00B050"/>
          <w:sz w:val="20"/>
          <w:szCs w:val="20"/>
        </w:rPr>
        <w:t>27</w:t>
      </w:r>
      <w:r w:rsidRPr="00664882">
        <w:rPr>
          <w:rFonts w:ascii="微软雅黑" w:eastAsia="微软雅黑" w:hAnsi="微软雅黑" w:hint="eastAsia"/>
          <w:color w:val="00B050"/>
          <w:sz w:val="20"/>
          <w:szCs w:val="20"/>
        </w:rPr>
        <w:t xml:space="preserve">日第十届全国人民代表大会常务委员会第四次会议通过　</w:t>
      </w:r>
      <w:bookmarkStart w:id="2" w:name="OLE_LINK1"/>
      <w:bookmarkStart w:id="3" w:name="OLE_LINK2"/>
      <w:bookmarkStart w:id="4" w:name="OLE_LINK3"/>
      <w:bookmarkEnd w:id="1"/>
      <w:r w:rsidR="004B7D89" w:rsidRPr="00664882">
        <w:rPr>
          <w:rFonts w:ascii="微软雅黑" w:eastAsia="微软雅黑" w:hAnsi="微软雅黑" w:hint="eastAsia"/>
          <w:color w:val="00B050"/>
          <w:sz w:val="20"/>
          <w:szCs w:val="20"/>
        </w:rPr>
        <w:t>根据</w:t>
      </w:r>
      <w:r w:rsidR="004B7D89" w:rsidRPr="00664882">
        <w:rPr>
          <w:rFonts w:ascii="微软雅黑" w:eastAsia="微软雅黑" w:hAnsi="微软雅黑"/>
          <w:color w:val="00B050"/>
          <w:sz w:val="20"/>
          <w:szCs w:val="20"/>
        </w:rPr>
        <w:t>2019</w:t>
      </w:r>
      <w:r w:rsidR="004B7D89" w:rsidRPr="00664882">
        <w:rPr>
          <w:rFonts w:ascii="微软雅黑" w:eastAsia="微软雅黑" w:hAnsi="微软雅黑" w:hint="eastAsia"/>
          <w:color w:val="00B050"/>
          <w:sz w:val="20"/>
          <w:szCs w:val="20"/>
        </w:rPr>
        <w:t>年</w:t>
      </w:r>
      <w:r w:rsidR="004B7D89" w:rsidRPr="00664882">
        <w:rPr>
          <w:rFonts w:ascii="微软雅黑" w:eastAsia="微软雅黑" w:hAnsi="微软雅黑"/>
          <w:color w:val="00B050"/>
          <w:sz w:val="20"/>
          <w:szCs w:val="20"/>
        </w:rPr>
        <w:t>4</w:t>
      </w:r>
      <w:r w:rsidR="004B7D89" w:rsidRPr="00664882">
        <w:rPr>
          <w:rFonts w:ascii="微软雅黑" w:eastAsia="微软雅黑" w:hAnsi="微软雅黑" w:hint="eastAsia"/>
          <w:color w:val="00B050"/>
          <w:sz w:val="20"/>
          <w:szCs w:val="20"/>
        </w:rPr>
        <w:t>月</w:t>
      </w:r>
      <w:r w:rsidR="004B7D89" w:rsidRPr="00664882">
        <w:rPr>
          <w:rFonts w:ascii="微软雅黑" w:eastAsia="微软雅黑" w:hAnsi="微软雅黑"/>
          <w:color w:val="00B050"/>
          <w:sz w:val="20"/>
          <w:szCs w:val="20"/>
        </w:rPr>
        <w:t>23</w:t>
      </w:r>
      <w:r w:rsidR="004B7D89" w:rsidRPr="00664882">
        <w:rPr>
          <w:rFonts w:ascii="微软雅黑" w:eastAsia="微软雅黑" w:hAnsi="微软雅黑" w:hint="eastAsia"/>
          <w:color w:val="00B050"/>
          <w:sz w:val="20"/>
          <w:szCs w:val="20"/>
        </w:rPr>
        <w:t>日第十三届全国人民代表大会常务委员会第十次会议《关于修改&lt;中华人民共和国建筑法&gt;等八部法律的决定》修正</w:t>
      </w:r>
      <w:bookmarkEnd w:id="2"/>
      <w:bookmarkEnd w:id="3"/>
      <w:bookmarkEnd w:id="4"/>
      <w:r w:rsidRPr="00664882">
        <w:rPr>
          <w:rFonts w:ascii="微软雅黑" w:eastAsia="微软雅黑" w:hAnsi="微软雅黑" w:cs="Arial" w:hint="eastAsia"/>
          <w:color w:val="00B050"/>
          <w:sz w:val="20"/>
          <w:szCs w:val="20"/>
        </w:rPr>
        <w:t>）</w:t>
      </w:r>
    </w:p>
    <w:p w:rsidR="001E1DBA" w:rsidRPr="000C3C2A" w:rsidRDefault="001E1DBA" w:rsidP="000C3C2A">
      <w:pPr>
        <w:spacing w:line="240" w:lineRule="exact"/>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楷体_GB2312"/>
          <w:b/>
          <w:sz w:val="20"/>
          <w:szCs w:val="20"/>
        </w:rPr>
        <w:t>目</w:t>
      </w:r>
      <w:r w:rsidRPr="000C3C2A">
        <w:rPr>
          <w:rFonts w:ascii="微软雅黑" w:eastAsia="微软雅黑" w:hAnsi="微软雅黑" w:cs="楷体_GB2312" w:hint="eastAsia"/>
          <w:b/>
          <w:sz w:val="20"/>
          <w:szCs w:val="20"/>
        </w:rPr>
        <w:t xml:space="preserve">　　</w:t>
      </w:r>
      <w:r w:rsidRPr="000C3C2A">
        <w:rPr>
          <w:rFonts w:ascii="微软雅黑" w:eastAsia="微软雅黑" w:hAnsi="微软雅黑" w:cs="楷体_GB2312"/>
          <w:b/>
          <w:sz w:val="20"/>
          <w:szCs w:val="20"/>
        </w:rPr>
        <w:t>录</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第一章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总　　则</w:t>
      </w:r>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第二章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行政许可的设定</w:t>
      </w:r>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第三章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行政许可的实施机关</w:t>
      </w:r>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第四章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行政许可的实施程序</w:t>
      </w:r>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1280"/>
        <w:rPr>
          <w:rFonts w:ascii="微软雅黑" w:eastAsia="微软雅黑" w:hAnsi="微软雅黑" w:cs="宋体"/>
          <w:color w:val="7030A0"/>
          <w:sz w:val="20"/>
          <w:szCs w:val="20"/>
        </w:rPr>
      </w:pPr>
      <w:r w:rsidRPr="000C3C2A">
        <w:rPr>
          <w:rFonts w:ascii="微软雅黑" w:eastAsia="微软雅黑" w:hAnsi="微软雅黑" w:cs="楷体_GB2312"/>
          <w:color w:val="7030A0"/>
          <w:sz w:val="20"/>
          <w:szCs w:val="20"/>
        </w:rPr>
        <w:t>第一节</w:t>
      </w:r>
      <w:r w:rsidRPr="000C3C2A">
        <w:rPr>
          <w:rFonts w:ascii="微软雅黑" w:eastAsia="微软雅黑" w:hAnsi="微软雅黑" w:cs="楷体_GB2312" w:hint="eastAsia"/>
          <w:color w:val="7030A0"/>
          <w:sz w:val="20"/>
          <w:szCs w:val="20"/>
        </w:rPr>
        <w:t xml:space="preserve">　</w:t>
      </w:r>
      <w:r w:rsidRPr="000C3C2A">
        <w:rPr>
          <w:rFonts w:ascii="微软雅黑" w:eastAsia="微软雅黑" w:hAnsi="微软雅黑" w:cs="楷体_GB2312"/>
          <w:color w:val="7030A0"/>
          <w:sz w:val="20"/>
          <w:szCs w:val="20"/>
        </w:rPr>
        <w:t>申请与受理</w:t>
      </w:r>
      <w:r w:rsidR="00664882">
        <w:rPr>
          <w:rFonts w:ascii="微软雅黑" w:eastAsia="微软雅黑" w:hAnsi="微软雅黑" w:cs="楷体_GB2312" w:hint="eastAsia"/>
          <w:color w:val="7030A0"/>
          <w:sz w:val="20"/>
          <w:szCs w:val="20"/>
        </w:rPr>
        <w:t xml:space="preserve"> </w:t>
      </w:r>
      <w:r w:rsidR="00664882">
        <w:rPr>
          <w:rFonts w:ascii="微软雅黑" w:eastAsia="微软雅黑" w:hAnsi="微软雅黑" w:cs="楷体_GB2312" w:hint="eastAsia"/>
          <w:b/>
          <w:color w:val="7030A0"/>
          <w:sz w:val="20"/>
          <w:szCs w:val="20"/>
        </w:rPr>
        <w:t>-------------------------------------------------------------------------------------</w:t>
      </w:r>
    </w:p>
    <w:p w:rsidR="001E1DBA" w:rsidRPr="000C3C2A" w:rsidRDefault="00AE335B" w:rsidP="00664882">
      <w:pPr>
        <w:spacing w:line="240" w:lineRule="exact"/>
        <w:ind w:firstLine="1280"/>
        <w:rPr>
          <w:rFonts w:ascii="微软雅黑" w:eastAsia="微软雅黑" w:hAnsi="微软雅黑" w:cs="宋体"/>
          <w:color w:val="7030A0"/>
          <w:sz w:val="20"/>
          <w:szCs w:val="20"/>
        </w:rPr>
      </w:pPr>
      <w:r w:rsidRPr="000C3C2A">
        <w:rPr>
          <w:rFonts w:ascii="微软雅黑" w:eastAsia="微软雅黑" w:hAnsi="微软雅黑" w:cs="楷体_GB2312"/>
          <w:color w:val="7030A0"/>
          <w:sz w:val="20"/>
          <w:szCs w:val="20"/>
        </w:rPr>
        <w:t>第二节</w:t>
      </w:r>
      <w:r w:rsidRPr="000C3C2A">
        <w:rPr>
          <w:rFonts w:ascii="微软雅黑" w:eastAsia="微软雅黑" w:hAnsi="微软雅黑" w:cs="楷体_GB2312" w:hint="eastAsia"/>
          <w:color w:val="7030A0"/>
          <w:sz w:val="20"/>
          <w:szCs w:val="20"/>
        </w:rPr>
        <w:t xml:space="preserve">　</w:t>
      </w:r>
      <w:r w:rsidRPr="000C3C2A">
        <w:rPr>
          <w:rFonts w:ascii="微软雅黑" w:eastAsia="微软雅黑" w:hAnsi="微软雅黑" w:cs="楷体_GB2312"/>
          <w:color w:val="7030A0"/>
          <w:sz w:val="20"/>
          <w:szCs w:val="20"/>
        </w:rPr>
        <w:t>审查与决定</w:t>
      </w:r>
      <w:r w:rsidR="00664882">
        <w:rPr>
          <w:rFonts w:ascii="微软雅黑" w:eastAsia="微软雅黑" w:hAnsi="微软雅黑" w:cs="楷体_GB2312" w:hint="eastAsia"/>
          <w:color w:val="7030A0"/>
          <w:sz w:val="20"/>
          <w:szCs w:val="20"/>
        </w:rPr>
        <w:t xml:space="preserve"> </w:t>
      </w:r>
      <w:r w:rsidR="00664882">
        <w:rPr>
          <w:rFonts w:ascii="微软雅黑" w:eastAsia="微软雅黑" w:hAnsi="微软雅黑" w:cs="楷体_GB2312" w:hint="eastAsia"/>
          <w:b/>
          <w:color w:val="7030A0"/>
          <w:sz w:val="20"/>
          <w:szCs w:val="20"/>
        </w:rPr>
        <w:t>-------------------------------------------------------------------------------------</w:t>
      </w:r>
    </w:p>
    <w:p w:rsidR="001E1DBA" w:rsidRPr="000C3C2A" w:rsidRDefault="00AE335B" w:rsidP="00664882">
      <w:pPr>
        <w:spacing w:line="240" w:lineRule="exact"/>
        <w:ind w:firstLine="1280"/>
        <w:rPr>
          <w:rFonts w:ascii="微软雅黑" w:eastAsia="微软雅黑" w:hAnsi="微软雅黑" w:cs="宋体"/>
          <w:color w:val="7030A0"/>
          <w:sz w:val="20"/>
          <w:szCs w:val="20"/>
        </w:rPr>
      </w:pPr>
      <w:r w:rsidRPr="000C3C2A">
        <w:rPr>
          <w:rFonts w:ascii="微软雅黑" w:eastAsia="微软雅黑" w:hAnsi="微软雅黑" w:cs="楷体_GB2312"/>
          <w:color w:val="7030A0"/>
          <w:sz w:val="20"/>
          <w:szCs w:val="20"/>
        </w:rPr>
        <w:t>第三节</w:t>
      </w:r>
      <w:r w:rsidRPr="000C3C2A">
        <w:rPr>
          <w:rFonts w:ascii="微软雅黑" w:eastAsia="微软雅黑" w:hAnsi="微软雅黑" w:cs="楷体_GB2312" w:hint="eastAsia"/>
          <w:color w:val="7030A0"/>
          <w:sz w:val="20"/>
          <w:szCs w:val="20"/>
        </w:rPr>
        <w:t xml:space="preserve">　</w:t>
      </w:r>
      <w:r w:rsidRPr="000C3C2A">
        <w:rPr>
          <w:rFonts w:ascii="微软雅黑" w:eastAsia="微软雅黑" w:hAnsi="微软雅黑" w:cs="楷体_GB2312"/>
          <w:color w:val="7030A0"/>
          <w:sz w:val="20"/>
          <w:szCs w:val="20"/>
        </w:rPr>
        <w:t>期　　限</w:t>
      </w:r>
      <w:r w:rsidR="00664882">
        <w:rPr>
          <w:rFonts w:ascii="微软雅黑" w:eastAsia="微软雅黑" w:hAnsi="微软雅黑" w:cs="楷体_GB2312" w:hint="eastAsia"/>
          <w:color w:val="7030A0"/>
          <w:sz w:val="20"/>
          <w:szCs w:val="20"/>
        </w:rPr>
        <w:t xml:space="preserve"> </w:t>
      </w:r>
      <w:r w:rsidR="00664882">
        <w:rPr>
          <w:rFonts w:ascii="微软雅黑" w:eastAsia="微软雅黑" w:hAnsi="微软雅黑" w:cs="楷体_GB2312" w:hint="eastAsia"/>
          <w:b/>
          <w:color w:val="7030A0"/>
          <w:sz w:val="20"/>
          <w:szCs w:val="20"/>
        </w:rPr>
        <w:t>---------------------------------------------------------------------------------------</w:t>
      </w:r>
    </w:p>
    <w:p w:rsidR="001E1DBA" w:rsidRPr="000C3C2A" w:rsidRDefault="00AE335B" w:rsidP="00664882">
      <w:pPr>
        <w:spacing w:line="240" w:lineRule="exact"/>
        <w:ind w:firstLine="1280"/>
        <w:rPr>
          <w:rFonts w:ascii="微软雅黑" w:eastAsia="微软雅黑" w:hAnsi="微软雅黑" w:cs="宋体"/>
          <w:color w:val="7030A0"/>
          <w:sz w:val="20"/>
          <w:szCs w:val="20"/>
        </w:rPr>
      </w:pPr>
      <w:r w:rsidRPr="000C3C2A">
        <w:rPr>
          <w:rFonts w:ascii="微软雅黑" w:eastAsia="微软雅黑" w:hAnsi="微软雅黑" w:cs="楷体_GB2312"/>
          <w:color w:val="7030A0"/>
          <w:sz w:val="20"/>
          <w:szCs w:val="20"/>
        </w:rPr>
        <w:t>第四节</w:t>
      </w:r>
      <w:r w:rsidRPr="000C3C2A">
        <w:rPr>
          <w:rFonts w:ascii="微软雅黑" w:eastAsia="微软雅黑" w:hAnsi="微软雅黑" w:cs="楷体_GB2312" w:hint="eastAsia"/>
          <w:color w:val="7030A0"/>
          <w:sz w:val="20"/>
          <w:szCs w:val="20"/>
        </w:rPr>
        <w:t xml:space="preserve">　</w:t>
      </w:r>
      <w:r w:rsidRPr="000C3C2A">
        <w:rPr>
          <w:rFonts w:ascii="微软雅黑" w:eastAsia="微软雅黑" w:hAnsi="微软雅黑" w:cs="楷体_GB2312"/>
          <w:color w:val="7030A0"/>
          <w:sz w:val="20"/>
          <w:szCs w:val="20"/>
        </w:rPr>
        <w:t>听　　证</w:t>
      </w:r>
      <w:r w:rsidR="00664882">
        <w:rPr>
          <w:rFonts w:ascii="微软雅黑" w:eastAsia="微软雅黑" w:hAnsi="微软雅黑" w:cs="楷体_GB2312" w:hint="eastAsia"/>
          <w:color w:val="7030A0"/>
          <w:sz w:val="20"/>
          <w:szCs w:val="20"/>
        </w:rPr>
        <w:t xml:space="preserve"> </w:t>
      </w:r>
      <w:r w:rsidR="00664882">
        <w:rPr>
          <w:rFonts w:ascii="微软雅黑" w:eastAsia="微软雅黑" w:hAnsi="微软雅黑" w:cs="楷体_GB2312" w:hint="eastAsia"/>
          <w:b/>
          <w:color w:val="7030A0"/>
          <w:sz w:val="20"/>
          <w:szCs w:val="20"/>
        </w:rPr>
        <w:t>---------------------------------------------------------------------------------------</w:t>
      </w:r>
    </w:p>
    <w:p w:rsidR="001E1DBA" w:rsidRPr="000C3C2A" w:rsidRDefault="00AE335B" w:rsidP="00664882">
      <w:pPr>
        <w:spacing w:line="240" w:lineRule="exact"/>
        <w:ind w:firstLine="1280"/>
        <w:rPr>
          <w:rFonts w:ascii="微软雅黑" w:eastAsia="微软雅黑" w:hAnsi="微软雅黑" w:cs="宋体"/>
          <w:color w:val="7030A0"/>
          <w:sz w:val="20"/>
          <w:szCs w:val="20"/>
        </w:rPr>
      </w:pPr>
      <w:r w:rsidRPr="000C3C2A">
        <w:rPr>
          <w:rFonts w:ascii="微软雅黑" w:eastAsia="微软雅黑" w:hAnsi="微软雅黑" w:cs="楷体_GB2312"/>
          <w:color w:val="7030A0"/>
          <w:sz w:val="20"/>
          <w:szCs w:val="20"/>
        </w:rPr>
        <w:t>第五节</w:t>
      </w:r>
      <w:r w:rsidRPr="000C3C2A">
        <w:rPr>
          <w:rFonts w:ascii="微软雅黑" w:eastAsia="微软雅黑" w:hAnsi="微软雅黑" w:cs="楷体_GB2312" w:hint="eastAsia"/>
          <w:color w:val="7030A0"/>
          <w:sz w:val="20"/>
          <w:szCs w:val="20"/>
        </w:rPr>
        <w:t xml:space="preserve">　</w:t>
      </w:r>
      <w:r w:rsidRPr="000C3C2A">
        <w:rPr>
          <w:rFonts w:ascii="微软雅黑" w:eastAsia="微软雅黑" w:hAnsi="微软雅黑" w:cs="楷体_GB2312"/>
          <w:color w:val="7030A0"/>
          <w:sz w:val="20"/>
          <w:szCs w:val="20"/>
        </w:rPr>
        <w:t>变更与延续</w:t>
      </w:r>
      <w:r w:rsidR="00664882">
        <w:rPr>
          <w:rFonts w:ascii="微软雅黑" w:eastAsia="微软雅黑" w:hAnsi="微软雅黑" w:cs="楷体_GB2312" w:hint="eastAsia"/>
          <w:color w:val="7030A0"/>
          <w:sz w:val="20"/>
          <w:szCs w:val="20"/>
        </w:rPr>
        <w:t xml:space="preserve"> </w:t>
      </w:r>
      <w:r w:rsidR="00664882">
        <w:rPr>
          <w:rFonts w:ascii="微软雅黑" w:eastAsia="微软雅黑" w:hAnsi="微软雅黑" w:cs="楷体_GB2312" w:hint="eastAsia"/>
          <w:b/>
          <w:color w:val="7030A0"/>
          <w:sz w:val="20"/>
          <w:szCs w:val="20"/>
        </w:rPr>
        <w:t>-------------------------------------------------------------------------------------</w:t>
      </w:r>
    </w:p>
    <w:p w:rsidR="001E1DBA" w:rsidRPr="000C3C2A" w:rsidRDefault="00AE335B" w:rsidP="00664882">
      <w:pPr>
        <w:spacing w:line="240" w:lineRule="exact"/>
        <w:ind w:firstLine="1280"/>
        <w:rPr>
          <w:rFonts w:ascii="微软雅黑" w:eastAsia="微软雅黑" w:hAnsi="微软雅黑" w:cs="宋体"/>
          <w:color w:val="7030A0"/>
          <w:sz w:val="20"/>
          <w:szCs w:val="20"/>
        </w:rPr>
      </w:pPr>
      <w:r w:rsidRPr="000C3C2A">
        <w:rPr>
          <w:rFonts w:ascii="微软雅黑" w:eastAsia="微软雅黑" w:hAnsi="微软雅黑" w:cs="楷体_GB2312"/>
          <w:color w:val="7030A0"/>
          <w:sz w:val="20"/>
          <w:szCs w:val="20"/>
        </w:rPr>
        <w:t>第六节</w:t>
      </w:r>
      <w:r w:rsidRPr="000C3C2A">
        <w:rPr>
          <w:rFonts w:ascii="微软雅黑" w:eastAsia="微软雅黑" w:hAnsi="微软雅黑" w:cs="楷体_GB2312" w:hint="eastAsia"/>
          <w:color w:val="7030A0"/>
          <w:sz w:val="20"/>
          <w:szCs w:val="20"/>
        </w:rPr>
        <w:t xml:space="preserve">　</w:t>
      </w:r>
      <w:r w:rsidRPr="000C3C2A">
        <w:rPr>
          <w:rFonts w:ascii="微软雅黑" w:eastAsia="微软雅黑" w:hAnsi="微软雅黑" w:cs="楷体_GB2312"/>
          <w:color w:val="7030A0"/>
          <w:sz w:val="20"/>
          <w:szCs w:val="20"/>
        </w:rPr>
        <w:t>特别规定</w:t>
      </w:r>
      <w:r w:rsidR="00664882">
        <w:rPr>
          <w:rFonts w:ascii="微软雅黑" w:eastAsia="微软雅黑" w:hAnsi="微软雅黑" w:cs="楷体_GB2312" w:hint="eastAsia"/>
          <w:color w:val="7030A0"/>
          <w:sz w:val="20"/>
          <w:szCs w:val="20"/>
        </w:rPr>
        <w:t xml:space="preserve"> </w:t>
      </w:r>
      <w:r w:rsidR="00664882">
        <w:rPr>
          <w:rFonts w:ascii="微软雅黑" w:eastAsia="微软雅黑" w:hAnsi="微软雅黑" w:cs="楷体_GB2312" w:hint="eastAsia"/>
          <w:b/>
          <w:color w:val="7030A0"/>
          <w:sz w:val="20"/>
          <w:szCs w:val="20"/>
        </w:rPr>
        <w:t>---------------------------------------------------------------------------------------</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第五章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行政许可的费用</w:t>
      </w:r>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第六章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监督检查</w:t>
      </w:r>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第七章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法律责任</w:t>
      </w:r>
      <w:bookmarkStart w:id="5" w:name="_GoBack"/>
      <w:bookmarkEnd w:id="5"/>
      <w:r w:rsidR="00664882">
        <w:rPr>
          <w:rFonts w:ascii="微软雅黑" w:eastAsia="微软雅黑" w:hAnsi="微软雅黑" w:cs="楷体_GB2312" w:hint="eastAsia"/>
          <w:b/>
          <w:color w:val="7030A0"/>
          <w:sz w:val="20"/>
          <w:szCs w:val="20"/>
        </w:rPr>
        <w:t xml:space="preserve"> -----------------------------------------------------------------------------------------------</w:t>
      </w:r>
    </w:p>
    <w:p w:rsidR="001E1DBA" w:rsidRPr="000C3C2A" w:rsidRDefault="00AE335B" w:rsidP="00664882">
      <w:pPr>
        <w:spacing w:line="240" w:lineRule="exact"/>
        <w:ind w:firstLine="640"/>
        <w:rPr>
          <w:rFonts w:ascii="微软雅黑" w:eastAsia="微软雅黑" w:hAnsi="微软雅黑" w:cs="宋体"/>
          <w:b/>
          <w:color w:val="7030A0"/>
          <w:sz w:val="20"/>
          <w:szCs w:val="20"/>
        </w:rPr>
      </w:pPr>
      <w:r w:rsidRPr="000C3C2A">
        <w:rPr>
          <w:rFonts w:ascii="微软雅黑" w:eastAsia="微软雅黑" w:hAnsi="微软雅黑" w:cs="楷体_GB2312"/>
          <w:b/>
          <w:color w:val="7030A0"/>
          <w:sz w:val="20"/>
          <w:szCs w:val="20"/>
        </w:rPr>
        <w:t>第八章</w:t>
      </w:r>
      <w:r w:rsidRPr="000C3C2A">
        <w:rPr>
          <w:rFonts w:ascii="微软雅黑" w:eastAsia="微软雅黑" w:hAnsi="微软雅黑" w:cs="楷体_GB2312" w:hint="eastAsia"/>
          <w:b/>
          <w:color w:val="7030A0"/>
          <w:sz w:val="20"/>
          <w:szCs w:val="20"/>
        </w:rPr>
        <w:t xml:space="preserve">　</w:t>
      </w:r>
      <w:r w:rsidRPr="000C3C2A">
        <w:rPr>
          <w:rFonts w:ascii="微软雅黑" w:eastAsia="微软雅黑" w:hAnsi="微软雅黑" w:cs="楷体_GB2312"/>
          <w:b/>
          <w:color w:val="7030A0"/>
          <w:sz w:val="20"/>
          <w:szCs w:val="20"/>
        </w:rPr>
        <w:t>附　　则</w:t>
      </w:r>
      <w:r w:rsidR="00664882">
        <w:rPr>
          <w:rFonts w:ascii="微软雅黑" w:eastAsia="微软雅黑" w:hAnsi="微软雅黑" w:cs="楷体_GB2312" w:hint="eastAsia"/>
          <w:b/>
          <w:color w:val="7030A0"/>
          <w:sz w:val="20"/>
          <w:szCs w:val="20"/>
        </w:rPr>
        <w:t xml:space="preserve"> -----------------------------------------------------------------------------------------------</w:t>
      </w:r>
    </w:p>
    <w:p w:rsidR="001E1DBA" w:rsidRPr="000C3C2A" w:rsidRDefault="001E1DBA" w:rsidP="00664882">
      <w:pPr>
        <w:spacing w:line="260" w:lineRule="exact"/>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第一章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总　　则</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为了规范行政许可的设定和实施，保护公民、法人和其他组织的合法权益，维护公共利益和社会秩序，保障和监督行政机关有效实施行政管理，根据宪法，制定本法。</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本法所称行政许可，是指行政机关根据公民、法人或者其他组织的申请，经依法审查，准予其从事特定活动的行为。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行政许可的设定和实施，适用本法。</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有关行政机关对其他机关或者对其直接管理的事业单位的人事、财务、外事等事项的审批，不适用本法。</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设定和实施行政许可，应当依照法定的权限、范围、条件和程序。</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设定和实施行政许可，应当遵循公开、公平、公正、非歧视的原则。</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符合法定条件、标准的，申请人有依法取得行政许可的平等权利，行政机关不得歧视任何人。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实施行政许可，应当遵循便民的原则，提高办事效率，提供优质服务。</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公民、法人或者其他组织对行政机关实施行政许可，享有陈述权、申辩权；有权依法申请行政复议或者提起行政诉讼；其合法权益因行政机关违法实施行政许可受到损害的，有权依法要求赔偿。</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公民、法人或者其他组织依法取得的行政许可受法律保护，行政机关不得擅自改变已经生效的行政许可。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依法取得的行政许可，除法律、法规规定依照法定条件和程序可以转让的外，不得转让。</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县级以上人民政府应当建立健全对行政机关实施行政许可的监督制度，加强对行政机关实施行政许可的监督检查。</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行政机关应当对公民、法人或者其他组织从事行政许可事项的活动实施有效监督。</w:t>
      </w:r>
    </w:p>
    <w:p w:rsidR="001E1DBA" w:rsidRPr="000C3C2A" w:rsidRDefault="001E1DBA" w:rsidP="00664882">
      <w:pPr>
        <w:spacing w:line="260" w:lineRule="exact"/>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第二章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行政许可的设定</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设定行政许可，应当遵循经济和社会发展规律，有利于发挥公民、法人或者其他组织的积极性、主动性，维护公共利益和社会秩序，促进经济、社会和生态环境协调发展。</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下列事项可以设定行政许可：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（一）直接涉及国家安全、公共安全、经济宏观调控、生态环境保护以及直接关系人身健康、生命财产安全等特定活动，需要按照法定条件予以批准的事项；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（二）有限自然资源开发利用、公共资源配置以及直接关系公共利益的特定行业的市场准入等，需要赋予特定权利的事项；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（三）提供公众服务并且直接关系公共利益的职业、行业，需要确定具备特殊信誉、特殊条件或者特殊技能等资格、资质的事项；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lastRenderedPageBreak/>
        <w:t>（四）直接关系公共安全、人身健康、生命财产安全的重要设备、设施、产品、物品，需要按照技术标准、技术规范，通过检验、检测、检疫等方式进行审定的事项；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（五）企业或者其他组织的设立等，需要确定主体资格的事项；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（六）法律、行政法规规定可以设定行政许可的其他事项。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本法第十二条所列事项，通过下列方式能够予以规范的，可以不设行政许可：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（一）公民、法人或者其他组织能够自主决定的；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（二）市场竞争机制能够有效调节的；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（三）行业组织或者中介机构能够自律管理的；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（四）行政机关采用事后监督等其他行政管理方式能够解决的。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本法第十二条所列事项，法律可以设定行政许可。尚未制定法律的，行政法规可以设定行政许可。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必要时，国务院可以采用发布决定的方式设定行政许可。实施后，除临时性行政许可事项外，国务院应当及时提请全国人民代表大会及其常务委员会制定法律，或者自行制定行政法规。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行政法规可以在法律设定的行政许可事项范围内，对实施该行政许可作出具体规定。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地方性法规可以在法律、行政法规设定的行政许可事项范围内，对实施该行政许可作出具体规定。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规章可以在上位法设定的行政许可事项范围内，对实施该行政许可作出具体规定。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法规、规章对实施上位法设定的行政许可作出的具体规定，不得增设行政许可；对行政许可条件作出的具体规定，不得增设违反上位法的其他条件。</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除本法第十四条、第十五条规定的外，其他规范性文件一律不得设定行政许可。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设定行政许可，应当规定行政许可的实施机关、条件、程序、期限。</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行政许可的设定机关应当定期对其设定的行政许可进行评价；对已设定的行政许可，认为通过本法第十三条所列方式能够解决的，应当对设定该行政许可的规定及时予以修改或者废止。</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行政许可的实施机关可以对已设定的行政许可的实施情况及存在的必要性适时进行评价，并将意见报告该行政许可的设定机关。</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公民、法人或者其他组织可以向行政许可的设定机关和实施机关就行政许可的设定和实施提出意见和建议。</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第三章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行政许可的实施机关</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行政许可由具有行政许可权的行政机关在其法定职权范围内实施。</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法律、法规授权的具有管理公共事务职能的组织，在法定授权范围内，以自己的名义实施行政许可。被授权的组织适用本法有关行政机关的规定。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行政机关在其法定职权范围内，依照法律、法规、规章的规定，可以委托其他行政机关实施行政许可。委托机关应当将受委托行政机关和受委托实施行政许可的内容予以公告。</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委托行政机关对受委托行政机关实施行政许可的行为应当负责监督，并对该行为的后果承担法律责任。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受委托行政机关在委托范围内，以委托行政机关名义实施行政许可；不得再委托其他组织或者个人实施行政许可。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经国务院批准，省、自治区、直辖市人民政府根据精简、统一、效能的原则，可以决定一个行政机关行使有关行政机关的行政许可权。</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行政许可需要行政机关内设的多个机构办理的，该行政机关应当确定一个机构统一受理行政许可申请，统一送达行政许可决定。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行政许可依法由地方人民政府两个以上部门分别实施的，本级人民政府可以确定一个部门受理行政许可申请并转告有关部门分别提出意见后统一办理，或者组织有关部门联合办理、集中办理。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行政机关实施行政许可，不得向申请人提出购买指定商品、接受有偿服务等不正当要求。</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行政机关工作人员办理行政许可，不得索取或者收受申请人的财物，不得谋取其他利益。</w:t>
      </w:r>
    </w:p>
    <w:p w:rsidR="001E1DBA" w:rsidRDefault="00AE335B" w:rsidP="00664882">
      <w:pPr>
        <w:spacing w:line="260" w:lineRule="exact"/>
        <w:ind w:firstLineChars="200" w:firstLine="392"/>
        <w:rPr>
          <w:rFonts w:ascii="微软雅黑" w:eastAsia="微软雅黑" w:hAnsi="微软雅黑" w:cs="仿宋_GB2312" w:hint="eastAsia"/>
          <w:sz w:val="20"/>
          <w:szCs w:val="20"/>
        </w:rPr>
      </w:pPr>
      <w:r w:rsidRPr="00604C52">
        <w:rPr>
          <w:rFonts w:ascii="微软雅黑" w:eastAsia="微软雅黑" w:hAnsi="微软雅黑" w:cs="黑体"/>
          <w:b/>
          <w:sz w:val="20"/>
          <w:szCs w:val="20"/>
        </w:rPr>
        <w:t>第二十八条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rsidR="00664882" w:rsidRPr="000C3C2A" w:rsidRDefault="00664882" w:rsidP="00664882">
      <w:pPr>
        <w:spacing w:line="260" w:lineRule="exact"/>
        <w:ind w:firstLineChars="200" w:firstLine="392"/>
        <w:rPr>
          <w:rFonts w:ascii="微软雅黑" w:eastAsia="微软雅黑" w:hAnsi="微软雅黑" w:cs="宋体"/>
          <w:sz w:val="20"/>
          <w:szCs w:val="20"/>
        </w:rPr>
      </w:pP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lastRenderedPageBreak/>
        <w:t>第四章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行政许可的实施程序</w:t>
      </w: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宋体" w:hint="eastAsia"/>
          <w:b/>
          <w:sz w:val="20"/>
          <w:szCs w:val="20"/>
        </w:rPr>
        <w:t>第一节　申请与受理</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第二十九条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申请人可以委托代理人提出行政许可申请。但是，依法应当由申请人到行政机关办公场所提出行政许可申请的除外。</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行政许可申请可以通过信函、电报、电传、传真、电子数据交换和电子邮件等方式提出。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行政机关应当将法律、法规、规章规定的有关行政许可的事项、依据、条件、数量、程序、期限以及需要提交的全部材料的目录和申请书示范文本等在办公场所公示。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申请人要求行政机关对公示内容予以说明、解释的，行政机关应当说明、解释，提供准确、可靠的信息。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申请人申请行政许可，应当如实向行政机关提交有关材料和反映真实情况，并对其申请材料实质内容的真实性负责。行政机关不得要求申请人提交与其申请的行政许可事项无关的技术资料和其他材料。</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行政机关及其工作人员不得以转让技术作为取得行政许可的条件；不得在实施行政许可的过程中，直接或者间接地要求转让技术。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行政机关对申请人提出的行政许可申请，应当根据下列情况分别作出处理：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（一）申请事项依法不需要取得行政许可的，应当即时告知申请人不受理；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（二）申请事项依法不属于本行政机关职权范围的，应当即时作出不予受理的决定，并告知申请人向有关行政机关申请；</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（三）申请材料存在可以当场更正的错误的，应当允许申请人当场更正；</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（四）申请材料不齐全或者不符合法定形式的，应当当场或者在五日内一次告知申请人需要补正的全部内容，逾期不告知的，自收到申请材料之日起即为受理；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（五）申请事项属于本行政机关职权范围，申请材料齐全、符合法定形式，或者申请人按照本行政机关的要求提交全部补正申请材料的，应当受理行政许可申请。</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行政机关受理或者不予受理行政许可申请，应当出具加盖本行政机关专用印章和注明日期的书面凭证。</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行政机关应当建立和完善有关制度，推行电子政务，在行政机关的网站上公布行政许可事项，方便申请人采取数据电文等方式提出行政许可申请；应当与其他行政机关共享有关行政许可信息，提高办事效率。</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宋体" w:hint="eastAsia"/>
          <w:b/>
          <w:sz w:val="20"/>
          <w:szCs w:val="20"/>
        </w:rPr>
        <w:t>第二节　审查与决定</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行政机关应当对申请人提交的申请材料进行审查。</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申请人提交的申请材料齐全、符合法定形式，行政机关能够当场作出决定的，应当当场作出书面的行政许可决定。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根据法定条件和程序，需要对申请材料的实质内容进行核实的，行政机关应当指派两名以上工作人员进行核查。</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依法应当先经下级行政机关审查后报上级行政机关决定的行政许可，下级行政机关应当在法定期限内将初步审查意见和全部申请材料直接报送上级行政机关。上级行政机关不得要求申请人重复提供申请材料。</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行政机关对行政许可申请进行审查时，发现行政许可事项直接关系他人重大利益的，应当告知该利害关系人。申请人、利害关系人有权进行陈述和申辩。行政机关应当听取申请人、利害关系人的意见。</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行政机关对行政许可申请进行审查后，除当场作出行政许可决定的外，应当在法定期限内按照规定程序作出行政许可决定。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申请人的申请符合法定条件、标准的，行政机关应当依法作出准予行政许可的书面决定。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行政机关依法作出不予行政许可的书面决定的，应当说明理由，并告知申请人享有依法申请行政复议或者提起行政诉讼的权利。</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第三十九条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行政机关作出准予行政许可的决定，需要颁发行政许可证件的，应当向申请人颁发加盖本行政机关印章的下列行政许可证件：</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（一）许可证、执照或者其他许可证书；</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（二）资格证、资质证或者其他合格证书；</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（三）行政机关的批准文件或者证明文件；</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（四）法律、法规规定的其他行政许可证件。</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行政机关实施检验、检测、检疫的，可以在检验、检测、检疫合格的设备、设施、产品、物品上加贴标签或者加盖检验、检测、检疫印章。</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行政机关作出的准予行政许可决定，应当予以公开，公众有权查阅。</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法律、行政法规设定的行政许可，其适用范围没有地域限制的，申请人取得的行政许可在全国范围内有效。</w:t>
      </w:r>
    </w:p>
    <w:p w:rsidR="001E1DBA" w:rsidRPr="000C3C2A" w:rsidRDefault="001E1DBA" w:rsidP="00664882">
      <w:pPr>
        <w:spacing w:line="260" w:lineRule="exact"/>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宋体" w:hint="eastAsia"/>
          <w:b/>
          <w:sz w:val="20"/>
          <w:szCs w:val="20"/>
        </w:rPr>
        <w:t>第三节　期　　限</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lastRenderedPageBreak/>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依法应当先经下级行政机关审查后报上级行政机关决定的行政许可，下级行政机关应当自其受理行政许可申请之日起二十日内审查完毕。但是，法律、法规另有规定的，依照其规定。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行政机关作出准予行政许可的决定，应当自作出决定之日起十日内向申请人颁发、送达行政许可证件，或者加贴标签、加盖检验、检测、检疫印章。</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行政机关作出行政许可决定，依法需要听证、招标、拍卖、检验、检测、检疫、鉴定和专家评审的，所需时间不计算在本节规定的期限内。行政机关应当将所需时间书面告知申请人。</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宋体" w:hint="eastAsia"/>
          <w:b/>
          <w:sz w:val="20"/>
          <w:szCs w:val="20"/>
        </w:rPr>
        <w:t>第四节　听　　证</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法律、法规、规章规定实施行政许可应当听证的事项，或者行政机关认为需要听证的其他涉及公共利益的重大行政许可事项，行政机关应当向社会公告，并举行听证。</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申请人、利害关系人不承担行政机关组织听证的费用。</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听证按照下列程序进行：</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（一）行政机关应当于举行听证的七日前将举行听证的时间、地点通知申请人、利害关系人，必要时予以公告；</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（二）听证应当公开举行；</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（三）行政机关应当指定审查该行政许可申请的工作人员以外的人员为听证主持人，申请人、利害关系人认为主持人与该行政许可事项有直接利害关系的，有权申请回避；</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（四）举行听证时，审查该行政许可申请的工作人员应当提供审查意见的证据、理由，申请人、利害关系人可以提出证据，并进行申辩和质证；</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（五）听证应当制作笔录，听证笔录应当交听证参加人确认无误后签字或者盖章。</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行政机关应当根据听证笔录，作出行政许可决定。</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宋体" w:hint="eastAsia"/>
          <w:b/>
          <w:sz w:val="20"/>
          <w:szCs w:val="20"/>
        </w:rPr>
        <w:t>第五节　变更与延续</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第四十九条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被许可人要求变更行政许可事项的，应当向作出行政许可决定的行政机关提出申请；符合法定条件、标准的，行政机关应当依法办理变更手续。</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被许可人需要延续依法取得的行政许可的有效期的，应当在该行政许可有效期届满三十日前向作出行政许可决定的行政机关提出申请。但是，法律、法规、规章另有规定的，依照其规定。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行政机关应当根据被许可人的申请，在该行政许可有效期届满前作出是否准予延续的决定；逾期未作决定的，视为准予延续。</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宋体" w:hint="eastAsia"/>
          <w:b/>
          <w:sz w:val="20"/>
          <w:szCs w:val="20"/>
        </w:rPr>
        <w:t>第六节　特别规定</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实施行政许可的程序，本节有规定的，适用本节规定；本节没有规定的，适用本章其他有关规定。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国务院实施行政许可的程序，适用有关法律、行政法规的规定。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实施本法第十二条第二项所列事项的行政许可的，行政机关应当通过招标、拍卖等公平竞争的方式作出决定。但是，法律、行政法规另有规定的，依照其规定。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行政机关通过招标、拍卖等方式作出行政许可决定的具体程序，依照有关法律、行政法规的规定。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行政机关按照招标、拍卖程序确定中标人、买受人后，应当作出准予行政许可的决定，并依法向中标人、买受人颁发行政许可证件。</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行政机关违反本条规定，不采用招标、拍卖方式，或者违反招标、拍卖程序，损害申请人合法权益的，申请人可以依法申请行政复议或者提起行政诉讼。</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实施本法第十二条第四项所列事项的行政许可的，应当按照技术标准、技术规范依法进行检验、检测、检疫，行政机关根据检验、检测、检疫的结果作出行政许可决定。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lastRenderedPageBreak/>
        <w:t>行政机关根据检验、检测、检疫结果，作出不予行政许可决定的，应当书面说明不予行政许可所依据的技术标准、技术规范。</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有数量限制的行政许可，两个或者两个以上申请人的申请均符合法定条件、标准的，行政机关应当根据受理行政许可申请的先后顺序作出准予行政许可的决定。但是，法律、行政法规另有规定的，依照其规定。</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第五章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行政许可的费用</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行政机关实施行政许可和对行政许可事项进行监督检查，不得收取任何费用。但是，法律、行政法规另有规定的，依照其规定。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行政机关提供行政许可申请书格式文本，不得收费。</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行政机关实施行政许可所需经费应当列入本行政机关的预算，由本级财政予以保障，按照批准的预算予以核拨。</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第五十九条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rsidR="001E1DBA" w:rsidRPr="000C3C2A" w:rsidRDefault="001E1DBA" w:rsidP="00664882">
      <w:pPr>
        <w:spacing w:line="260" w:lineRule="exact"/>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第六章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监督检查</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上级行政机关应当加强对下级行政机关实施行政许可的监督检查，及时纠正行政许可实施中的违法行为。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行政机关应当建立健全监督制度，通过核查反映被许可人从事行政许可事项活动情况的有关材料，履行监督责任。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行政机关依法对被许可人从事行政许可事项的活动进行监督检查时，应当将监督检查的情况和处理结果予以记录，由监督检查人员签字后归档。公众有权查阅行政机关监督检查记录。</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行政机关应当创造条件，实现与被许可人、其他有关行政机关的计算机档案系统互联，核查被许可人从事行政许可事项活动情况。</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行政机关根据法律、行政法规的规定，对直接关系公共安全、人身健康、生命财产安全的重要设备、设施进行定期检验。对检验合格的，行政机关应当发给相应的证明文件。</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行政机关实施监督检查，不得妨碍被许可人正常的生产经营活动，不得索取或者收受被许可人的财物，不得谋取其他利益。</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被许可人在作出行政许可决定的行政机关管辖区域外违法从事行政许可事项活动的，违法行为发生地的行政机关应当依法将被许可人的违法事实、处理结果抄告作出行政许可决定的行政机关。</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个人和组织发现违法从事行政许可事项的活动，有权向行政机关举报，行政机关应当及时核实、处理。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被许可人未依法履行开发利用自然资源义务或者未依法履行利用公共资源义务的，行政机关应当责令限期改正；被许可人在规定期限内不改正的，行政机关应当依照有关法律、行政法规的规定予以处理。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被许可人不履行前款规定的义务的，行政机关应当责令限期改正，或者依法采取有效措施督促其履行义务。</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对直接关系公共安全、人身健康、生命财产安全的重要设备、设施，行政机关应当督促设计、建造、安装和使用单位建立相应的自检制度。</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行政机关在监督检查时，发现直接关系公共安全、人身健康、生命财产安全的重要设备、设施存在安全隐患的，应当责令停止建造、安装和使用，并责令设计、建造、安装和使用单位立即改正。</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第六十九条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有下列情形之一的，作出行政许可决定的行政机关或者其上级行政机关，根据利害关系人的请求或者依据职权，可以撤销行政许可：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（一）行政机关工作人员滥用职权、玩忽职守作出准予行政许可决定的；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（二）超越法定职权作出准予行政许可决定的；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（三）违反法定程序作出准予行政许可决定的；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（四）对不具备申请资格或者不符合法定条件的申请人准予行政许可的；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（五）依法可以撤销行政许可的其他情形。</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被许可人以欺骗、贿赂等不正当手段取得行政许可的，应当予以撤销。</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依照前两款的规定撤销行政许可，可能对公共利益造成重大损害的，不予撤销。</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依照本条第一款的规定撤销行政许可，被许可人的合法权益受到损害的，行政机关应当依法给予赔偿。依照本条第二款的规定撤销行政许可的，被许可人基于行政许可取得的利益不受保护。</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有下列情形之一的，行政机关应当依法办理有关行政许可的注销手续：</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（一）行政许可有效期届满未延续的；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（二）赋予公民特定资格的行政许可，该公民死亡或者丧失行为能力的；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lastRenderedPageBreak/>
        <w:t>（三）法人或者其他组织依法终止的；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（四）行政许可依法被撤销、撤回，或者行政许可证件依法被吊销的；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（五）因不可抗力导致行政许可事项无法实施的；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（六）法律、法规规定的应当注销行政许可的其他情形。</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第七章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法律责任</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违反本法第十七条规定设定的行政许可，有关机关应当责令设定该行政许可的机关改正，或者依法予以撤销。</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行政机关及其工作人员违反本法的规定，有下列情形之一的，由其上级行政机关或者监察机关责令改正；情节严重的，对直接负责的主管人员和其他直接责任人员依法给予行政处分：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（一）对符合法定条件的行政许可申请不予受理的；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（二）不在办公场所公示依法应当公示的材料的；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（三）在受理、审查、决定行政许可过程中，未向申请人、利害关系人履行法定告知义务的；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（四）申请人提交的申请材料不齐全、不符合法定形式，不一次告知申请人必须补正的全部内容的；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（五）违法披露申请人提交的商业秘密、未披露信息或者保密商务信息的；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（六）以转让技术作为取得行政许可的条件，或者在实施行政许可的过程中直接或者间接地要求转让技术的；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（七）未依法说明不受理行政许可申请或者不予行政许可的理由的；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（八）依法应当举行听证而不举行听证的。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行政机关工作人员办理行政许可、实施监督检查，索取或者收受他人财物或者谋取其他利益，构成犯罪的，依法追究刑事责任；尚不构成犯罪的，依法给予行政处分。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第七十四条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行政机关实施行政许可，有下列情形之一的，由其上级行政机关或者监察机关责令改正，对直接负责的主管人员和其他直接责任人员依法给予行政处分；构成犯罪的，依法追究刑事责任：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（一）对不符合法定条件的申请人准予行政许可或者超越法定职权作出准予行政许可决定的；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（二）对符合法定条件的申请人不予行政许可或者不在法定期限内作出准予行政许可决定的；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（三）依法应当根据招标、拍卖结果或者考试成绩择优作出准予行政许可决定，未经招标、拍卖或者考试，或者不根据招标、拍卖结果或者考试成绩择优作出准予行政许可决定的。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第七十五条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截留、挪用、私分或者变相私分实施行政许可依法收取的费用的，予以追缴；对直接负责的主管人员和其他直接责任人员依法给予行政处分；构成犯罪的，依法追究刑事责任。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第七十六条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行政机关违法实施行政许可，给当事人的合法权益造成损害的，应当依照国家赔偿法的规定给予赔偿。</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第七十七条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行政机关不依法履行监督职责或者监督不力，造成严重后果的，由其上级行政机关或者监察机关责令改正，对直接负责的主管人员和其他直接责任人员依法给予行政处分；构成犯罪的，依法追究刑事责任。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第七十八条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第七十九条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第八十条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被许可人有下列行为之一的，行政机关应当依法给予行政处罚；构成犯罪的，依法追究刑事责任：</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（一）涂改、倒卖、出租、出借行政许可证件，或者以其他形式非法转让行政许可的；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（二）超越行政许可范围进行活动的；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（三）向负责监督检查的行政机关隐瞒有关情况、提供虚假材料或者拒绝提供反映其活动情况的真实材料的；</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（四）法律、法规、规章规定的其他违法行为。</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第八十一条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公民、法人或者其他组织未经行政许可，擅自从事依法应当取得行政许可的活动的，行政机关应当依法采取措施予以制止，并依法给予行政处罚；构成犯罪的，依法追究刑事责任。</w:t>
      </w:r>
    </w:p>
    <w:p w:rsidR="001E1DBA" w:rsidRPr="000C3C2A" w:rsidRDefault="001E1DBA" w:rsidP="00664882">
      <w:pPr>
        <w:spacing w:line="260" w:lineRule="exact"/>
        <w:jc w:val="center"/>
        <w:rPr>
          <w:rFonts w:ascii="微软雅黑" w:eastAsia="微软雅黑" w:hAnsi="微软雅黑" w:cs="宋体"/>
          <w:sz w:val="20"/>
          <w:szCs w:val="20"/>
        </w:rPr>
      </w:pPr>
    </w:p>
    <w:p w:rsidR="001E1DBA" w:rsidRPr="000C3C2A" w:rsidRDefault="00AE335B" w:rsidP="00664882">
      <w:pPr>
        <w:spacing w:line="260" w:lineRule="exact"/>
        <w:jc w:val="center"/>
        <w:rPr>
          <w:rFonts w:ascii="微软雅黑" w:eastAsia="微软雅黑" w:hAnsi="微软雅黑" w:cs="宋体"/>
          <w:b/>
          <w:sz w:val="20"/>
          <w:szCs w:val="20"/>
        </w:rPr>
      </w:pPr>
      <w:r w:rsidRPr="000C3C2A">
        <w:rPr>
          <w:rFonts w:ascii="微软雅黑" w:eastAsia="微软雅黑" w:hAnsi="微软雅黑" w:cs="黑体"/>
          <w:b/>
          <w:sz w:val="20"/>
          <w:szCs w:val="20"/>
        </w:rPr>
        <w:t>第八章</w:t>
      </w:r>
      <w:r w:rsidRPr="000C3C2A">
        <w:rPr>
          <w:rFonts w:ascii="微软雅黑" w:eastAsia="微软雅黑" w:hAnsi="微软雅黑" w:cs="黑体" w:hint="eastAsia"/>
          <w:b/>
          <w:sz w:val="20"/>
          <w:szCs w:val="20"/>
        </w:rPr>
        <w:t xml:space="preserve">　</w:t>
      </w:r>
      <w:r w:rsidRPr="000C3C2A">
        <w:rPr>
          <w:rFonts w:ascii="微软雅黑" w:eastAsia="微软雅黑" w:hAnsi="微软雅黑" w:cs="黑体"/>
          <w:b/>
          <w:sz w:val="20"/>
          <w:szCs w:val="20"/>
        </w:rPr>
        <w:t>附　　则</w:t>
      </w:r>
    </w:p>
    <w:p w:rsidR="001E1DBA" w:rsidRPr="000C3C2A" w:rsidRDefault="001E1DBA" w:rsidP="00664882">
      <w:pPr>
        <w:spacing w:line="260" w:lineRule="exact"/>
        <w:ind w:firstLineChars="200" w:firstLine="392"/>
        <w:jc w:val="center"/>
        <w:rPr>
          <w:rFonts w:ascii="微软雅黑" w:eastAsia="微软雅黑" w:hAnsi="微软雅黑" w:cs="宋体"/>
          <w:sz w:val="20"/>
          <w:szCs w:val="20"/>
        </w:rPr>
      </w:pP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第八十二条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本法规定的行政机关实施行政许可的期限以工作日计算，不含法定节假日。</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604C52">
        <w:rPr>
          <w:rFonts w:ascii="微软雅黑" w:eastAsia="微软雅黑" w:hAnsi="微软雅黑" w:cs="黑体"/>
          <w:b/>
          <w:sz w:val="20"/>
          <w:szCs w:val="20"/>
        </w:rPr>
        <w:t>第八十三条</w:t>
      </w:r>
      <w:r w:rsidRPr="000C3C2A">
        <w:rPr>
          <w:rFonts w:ascii="微软雅黑" w:eastAsia="微软雅黑" w:hAnsi="微软雅黑" w:cs="仿宋_GB2312" w:hint="eastAsia"/>
          <w:sz w:val="20"/>
          <w:szCs w:val="20"/>
        </w:rPr>
        <w:t xml:space="preserve">　</w:t>
      </w:r>
      <w:r w:rsidRPr="000C3C2A">
        <w:rPr>
          <w:rFonts w:ascii="微软雅黑" w:eastAsia="微软雅黑" w:hAnsi="微软雅黑" w:cs="仿宋_GB2312"/>
          <w:sz w:val="20"/>
          <w:szCs w:val="20"/>
        </w:rPr>
        <w:t>本法自</w:t>
      </w:r>
      <w:r w:rsidRPr="000C3C2A">
        <w:rPr>
          <w:rFonts w:ascii="微软雅黑" w:eastAsia="微软雅黑" w:hAnsi="微软雅黑"/>
          <w:sz w:val="20"/>
          <w:szCs w:val="20"/>
        </w:rPr>
        <w:t>2004</w:t>
      </w:r>
      <w:r w:rsidRPr="000C3C2A">
        <w:rPr>
          <w:rFonts w:ascii="微软雅黑" w:eastAsia="微软雅黑" w:hAnsi="微软雅黑" w:cs="仿宋_GB2312"/>
          <w:sz w:val="20"/>
          <w:szCs w:val="20"/>
        </w:rPr>
        <w:t>年</w:t>
      </w:r>
      <w:r w:rsidRPr="000C3C2A">
        <w:rPr>
          <w:rFonts w:ascii="微软雅黑" w:eastAsia="微软雅黑" w:hAnsi="微软雅黑"/>
          <w:sz w:val="20"/>
          <w:szCs w:val="20"/>
        </w:rPr>
        <w:t>7</w:t>
      </w:r>
      <w:r w:rsidRPr="000C3C2A">
        <w:rPr>
          <w:rFonts w:ascii="微软雅黑" w:eastAsia="微软雅黑" w:hAnsi="微软雅黑" w:cs="仿宋_GB2312"/>
          <w:sz w:val="20"/>
          <w:szCs w:val="20"/>
        </w:rPr>
        <w:t>月</w:t>
      </w:r>
      <w:r w:rsidRPr="000C3C2A">
        <w:rPr>
          <w:rFonts w:ascii="微软雅黑" w:eastAsia="微软雅黑" w:hAnsi="微软雅黑"/>
          <w:sz w:val="20"/>
          <w:szCs w:val="20"/>
        </w:rPr>
        <w:t>1</w:t>
      </w:r>
      <w:r w:rsidRPr="000C3C2A">
        <w:rPr>
          <w:rFonts w:ascii="微软雅黑" w:eastAsia="微软雅黑" w:hAnsi="微软雅黑" w:cs="仿宋_GB2312"/>
          <w:sz w:val="20"/>
          <w:szCs w:val="20"/>
        </w:rPr>
        <w:t>日起施行。</w:t>
      </w:r>
    </w:p>
    <w:p w:rsidR="001E1DBA" w:rsidRPr="000C3C2A" w:rsidRDefault="00AE335B" w:rsidP="00664882">
      <w:pPr>
        <w:spacing w:line="260" w:lineRule="exact"/>
        <w:ind w:firstLineChars="200" w:firstLine="392"/>
        <w:rPr>
          <w:rFonts w:ascii="微软雅黑" w:eastAsia="微软雅黑" w:hAnsi="微软雅黑" w:cs="宋体"/>
          <w:sz w:val="20"/>
          <w:szCs w:val="20"/>
        </w:rPr>
      </w:pPr>
      <w:r w:rsidRPr="000C3C2A">
        <w:rPr>
          <w:rFonts w:ascii="微软雅黑" w:eastAsia="微软雅黑" w:hAnsi="微软雅黑" w:cs="仿宋_GB2312"/>
          <w:sz w:val="20"/>
          <w:szCs w:val="20"/>
        </w:rPr>
        <w:t>本法施行前有关行政许可的规定，制定机关应当依照本法规定予以清理；不符合本法规定的，自本法施行之日起停止执行。</w:t>
      </w:r>
    </w:p>
    <w:sectPr w:rsidR="001E1DBA" w:rsidRPr="000C3C2A" w:rsidSect="00C63042">
      <w:footerReference w:type="even" r:id="rId8"/>
      <w:footerReference w:type="default" r:id="rId9"/>
      <w:pgSz w:w="11906" w:h="16838"/>
      <w:pgMar w:top="720" w:right="720" w:bottom="720" w:left="720"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A7" w:rsidRDefault="00722BA7" w:rsidP="001E1DBA">
      <w:r>
        <w:separator/>
      </w:r>
    </w:p>
  </w:endnote>
  <w:endnote w:type="continuationSeparator" w:id="0">
    <w:p w:rsidR="00722BA7" w:rsidRDefault="00722BA7" w:rsidP="001E1D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BA" w:rsidRDefault="00AE335B">
    <w:pPr>
      <w:pStyle w:val="a3"/>
      <w:rPr>
        <w:rFonts w:ascii="宋体" w:hAnsi="宋体"/>
        <w:sz w:val="28"/>
        <w:szCs w:val="28"/>
      </w:rPr>
    </w:pPr>
    <w:r>
      <w:rPr>
        <w:rFonts w:ascii="宋体" w:hAnsi="宋体" w:hint="eastAsia"/>
        <w:sz w:val="28"/>
        <w:szCs w:val="28"/>
      </w:rPr>
      <w:t xml:space="preserve">　－</w:t>
    </w:r>
    <w:r w:rsidR="00090606">
      <w:rPr>
        <w:rFonts w:ascii="宋体" w:hAnsi="宋体"/>
        <w:sz w:val="28"/>
        <w:szCs w:val="28"/>
      </w:rPr>
      <w:fldChar w:fldCharType="begin"/>
    </w:r>
    <w:r>
      <w:rPr>
        <w:rFonts w:ascii="宋体" w:hAnsi="宋体"/>
        <w:sz w:val="28"/>
        <w:szCs w:val="28"/>
      </w:rPr>
      <w:instrText>PAGE   \* MERGEFORMAT</w:instrText>
    </w:r>
    <w:r w:rsidR="00090606">
      <w:rPr>
        <w:rFonts w:ascii="宋体" w:hAnsi="宋体"/>
        <w:sz w:val="28"/>
        <w:szCs w:val="28"/>
      </w:rPr>
      <w:fldChar w:fldCharType="separate"/>
    </w:r>
    <w:r w:rsidR="00C63042" w:rsidRPr="00C63042">
      <w:rPr>
        <w:rFonts w:ascii="宋体" w:hAnsi="宋体"/>
        <w:noProof/>
        <w:sz w:val="28"/>
        <w:szCs w:val="28"/>
        <w:lang w:val="zh-CN"/>
      </w:rPr>
      <w:t>6</w:t>
    </w:r>
    <w:r w:rsidR="00090606">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BA" w:rsidRDefault="00AE335B">
    <w:pPr>
      <w:pStyle w:val="a3"/>
      <w:wordWrap w:val="0"/>
      <w:jc w:val="right"/>
    </w:pPr>
    <w:r>
      <w:rPr>
        <w:rFonts w:ascii="宋体" w:hAnsi="宋体" w:hint="eastAsia"/>
        <w:sz w:val="28"/>
        <w:szCs w:val="28"/>
      </w:rPr>
      <w:t>－</w:t>
    </w:r>
    <w:r w:rsidR="00090606">
      <w:rPr>
        <w:rFonts w:ascii="宋体" w:hAnsi="宋体"/>
        <w:sz w:val="28"/>
        <w:szCs w:val="28"/>
      </w:rPr>
      <w:fldChar w:fldCharType="begin"/>
    </w:r>
    <w:r>
      <w:rPr>
        <w:rFonts w:ascii="宋体" w:hAnsi="宋体"/>
        <w:sz w:val="28"/>
        <w:szCs w:val="28"/>
      </w:rPr>
      <w:instrText>PAGE   \* MERGEFORMAT</w:instrText>
    </w:r>
    <w:r w:rsidR="00090606">
      <w:rPr>
        <w:rFonts w:ascii="宋体" w:hAnsi="宋体"/>
        <w:sz w:val="28"/>
        <w:szCs w:val="28"/>
      </w:rPr>
      <w:fldChar w:fldCharType="separate"/>
    </w:r>
    <w:r w:rsidR="00604C52" w:rsidRPr="00604C52">
      <w:rPr>
        <w:rFonts w:ascii="宋体" w:hAnsi="宋体"/>
        <w:noProof/>
        <w:sz w:val="28"/>
        <w:szCs w:val="28"/>
        <w:lang w:val="zh-CN"/>
      </w:rPr>
      <w:t>1</w:t>
    </w:r>
    <w:r w:rsidR="00090606">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A7" w:rsidRDefault="00722BA7" w:rsidP="001E1DBA">
      <w:r>
        <w:separator/>
      </w:r>
    </w:p>
  </w:footnote>
  <w:footnote w:type="continuationSeparator" w:id="0">
    <w:p w:rsidR="00722BA7" w:rsidRDefault="00722BA7" w:rsidP="001E1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90606"/>
    <w:rsid w:val="000B3473"/>
    <w:rsid w:val="000C3C2A"/>
    <w:rsid w:val="000D062B"/>
    <w:rsid w:val="000E703F"/>
    <w:rsid w:val="000F0A3D"/>
    <w:rsid w:val="000F7DA8"/>
    <w:rsid w:val="00131BA9"/>
    <w:rsid w:val="0013352A"/>
    <w:rsid w:val="00140A15"/>
    <w:rsid w:val="0016100C"/>
    <w:rsid w:val="00166DBD"/>
    <w:rsid w:val="00194C5F"/>
    <w:rsid w:val="001E1DBA"/>
    <w:rsid w:val="002434D9"/>
    <w:rsid w:val="002447F6"/>
    <w:rsid w:val="00247B39"/>
    <w:rsid w:val="002E3D11"/>
    <w:rsid w:val="002F77E5"/>
    <w:rsid w:val="00307CD3"/>
    <w:rsid w:val="00315BE5"/>
    <w:rsid w:val="00353AD7"/>
    <w:rsid w:val="003A0332"/>
    <w:rsid w:val="003F636B"/>
    <w:rsid w:val="0044207F"/>
    <w:rsid w:val="004B7D89"/>
    <w:rsid w:val="004D5710"/>
    <w:rsid w:val="004F542C"/>
    <w:rsid w:val="00550A4A"/>
    <w:rsid w:val="005667BC"/>
    <w:rsid w:val="005A4A7E"/>
    <w:rsid w:val="005C49EF"/>
    <w:rsid w:val="005F0A94"/>
    <w:rsid w:val="00604C52"/>
    <w:rsid w:val="00610663"/>
    <w:rsid w:val="00616EB4"/>
    <w:rsid w:val="00664882"/>
    <w:rsid w:val="006A6786"/>
    <w:rsid w:val="006B2EDC"/>
    <w:rsid w:val="006D3381"/>
    <w:rsid w:val="006E600C"/>
    <w:rsid w:val="00722BA7"/>
    <w:rsid w:val="00785C4E"/>
    <w:rsid w:val="007A6644"/>
    <w:rsid w:val="008503CF"/>
    <w:rsid w:val="00867A37"/>
    <w:rsid w:val="008A10A6"/>
    <w:rsid w:val="00937399"/>
    <w:rsid w:val="009D4E62"/>
    <w:rsid w:val="00A07177"/>
    <w:rsid w:val="00A41066"/>
    <w:rsid w:val="00A87604"/>
    <w:rsid w:val="00AE335B"/>
    <w:rsid w:val="00B12059"/>
    <w:rsid w:val="00B32293"/>
    <w:rsid w:val="00BB0938"/>
    <w:rsid w:val="00BC1DEF"/>
    <w:rsid w:val="00BC4088"/>
    <w:rsid w:val="00BF378A"/>
    <w:rsid w:val="00C16EFC"/>
    <w:rsid w:val="00C63042"/>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14B202E"/>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B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E1DBA"/>
    <w:pPr>
      <w:tabs>
        <w:tab w:val="center" w:pos="4153"/>
        <w:tab w:val="right" w:pos="8306"/>
      </w:tabs>
      <w:snapToGrid w:val="0"/>
      <w:jc w:val="left"/>
    </w:pPr>
    <w:rPr>
      <w:rFonts w:ascii="Calibri" w:eastAsia="宋体" w:hAnsi="Calibri"/>
      <w:kern w:val="0"/>
      <w:sz w:val="18"/>
      <w:szCs w:val="18"/>
    </w:rPr>
  </w:style>
  <w:style w:type="paragraph" w:styleId="a4">
    <w:name w:val="header"/>
    <w:basedOn w:val="a"/>
    <w:link w:val="Char0"/>
    <w:uiPriority w:val="99"/>
    <w:unhideWhenUsed/>
    <w:rsid w:val="001E1DB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5">
    <w:name w:val="FollowedHyperlink"/>
    <w:uiPriority w:val="99"/>
    <w:semiHidden/>
    <w:unhideWhenUsed/>
    <w:qFormat/>
    <w:rsid w:val="001E1DBA"/>
    <w:rPr>
      <w:color w:val="954F72"/>
      <w:u w:val="single"/>
    </w:rPr>
  </w:style>
  <w:style w:type="character" w:styleId="a6">
    <w:name w:val="Hyperlink"/>
    <w:uiPriority w:val="99"/>
    <w:qFormat/>
    <w:rsid w:val="001E1DBA"/>
    <w:rPr>
      <w:rFonts w:ascii="ˎ̥" w:hAnsi="ˎ̥" w:hint="default"/>
      <w:color w:val="0404B3"/>
      <w:sz w:val="18"/>
      <w:szCs w:val="18"/>
      <w:u w:val="none"/>
    </w:rPr>
  </w:style>
  <w:style w:type="character" w:customStyle="1" w:styleId="Char0">
    <w:name w:val="页眉 Char"/>
    <w:link w:val="a4"/>
    <w:uiPriority w:val="99"/>
    <w:rsid w:val="001E1DBA"/>
    <w:rPr>
      <w:sz w:val="18"/>
      <w:szCs w:val="18"/>
    </w:rPr>
  </w:style>
  <w:style w:type="character" w:customStyle="1" w:styleId="Char">
    <w:name w:val="页脚 Char"/>
    <w:link w:val="a3"/>
    <w:uiPriority w:val="99"/>
    <w:rsid w:val="001E1DB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117A1-34BD-4E73-AB83-A3C745BE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10880</Words>
  <Characters>1628</Characters>
  <Application>Microsoft Office Word</Application>
  <DocSecurity>0</DocSecurity>
  <Lines>13</Lines>
  <Paragraphs>24</Paragraphs>
  <ScaleCrop>false</ScaleCrop>
  <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C056</dc:title>
  <dc:creator>新大榭</dc:creator>
  <cp:lastModifiedBy>Zhanglb</cp:lastModifiedBy>
  <cp:revision>9</cp:revision>
  <dcterms:created xsi:type="dcterms:W3CDTF">2017-11-15T02:33:00Z</dcterms:created>
  <dcterms:modified xsi:type="dcterms:W3CDTF">2023-04-10T09:52:00Z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